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A650D" w14:textId="77777777" w:rsidR="00AE421A" w:rsidRPr="005627AC" w:rsidRDefault="00AE421A" w:rsidP="00AE421A">
      <w:pPr>
        <w:pStyle w:val="Heading2"/>
        <w:numPr>
          <w:ilvl w:val="1"/>
          <w:numId w:val="3"/>
        </w:numPr>
        <w:spacing w:before="0" w:line="240" w:lineRule="auto"/>
        <w:ind w:left="720" w:hanging="720"/>
      </w:pPr>
      <w:bookmarkStart w:id="0" w:name="_Toc469058450"/>
      <w:bookmarkStart w:id="1" w:name="_Toc469046284"/>
      <w:bookmarkStart w:id="2" w:name="_Toc479192784"/>
      <w:bookmarkStart w:id="3" w:name="_GoBack"/>
      <w:bookmarkEnd w:id="3"/>
      <w:r w:rsidRPr="005627AC">
        <w:t>A</w:t>
      </w:r>
      <w:r>
        <w:t>bbreviations</w:t>
      </w:r>
      <w:bookmarkEnd w:id="0"/>
      <w:bookmarkEnd w:id="1"/>
      <w:bookmarkEnd w:id="2"/>
    </w:p>
    <w:p w14:paraId="7A535FF6" w14:textId="77777777" w:rsidR="00AE421A" w:rsidRPr="0028719E" w:rsidRDefault="00AE421A" w:rsidP="00AE421A">
      <w:pPr>
        <w:spacing w:before="0" w:after="0" w:line="240" w:lineRule="auto"/>
        <w:rPr>
          <w:rFonts w:eastAsia="Times New Roman"/>
          <w:i/>
          <w:sz w:val="22"/>
        </w:rPr>
      </w:pPr>
      <w:r>
        <w:rPr>
          <w:rFonts w:eastAsia="Times New Roman"/>
          <w:i/>
          <w:sz w:val="22"/>
        </w:rPr>
        <w:t>The</w:t>
      </w:r>
      <w:r w:rsidRPr="0028719E">
        <w:rPr>
          <w:rFonts w:eastAsia="Times New Roman"/>
          <w:i/>
          <w:sz w:val="22"/>
        </w:rPr>
        <w:t xml:space="preserve"> list</w:t>
      </w:r>
      <w:r>
        <w:rPr>
          <w:rFonts w:eastAsia="Times New Roman"/>
          <w:i/>
          <w:sz w:val="22"/>
        </w:rPr>
        <w:t xml:space="preserve"> below</w:t>
      </w:r>
      <w:r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14:paraId="6B956211" w14:textId="77777777" w:rsidR="00AE421A" w:rsidRPr="002B2F3B" w:rsidRDefault="00AE421A" w:rsidP="00AE421A">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AE421A" w:rsidRPr="00A17A1D" w14:paraId="441FBC45" w14:textId="77777777" w:rsidTr="007A78E4">
        <w:trPr>
          <w:trHeight w:val="144"/>
        </w:trPr>
        <w:tc>
          <w:tcPr>
            <w:tcW w:w="0" w:type="auto"/>
            <w:shd w:val="clear" w:color="auto" w:fill="auto"/>
          </w:tcPr>
          <w:p w14:paraId="5CE01033" w14:textId="77777777" w:rsidR="00AE421A" w:rsidRPr="00A17A1D" w:rsidRDefault="00AE421A" w:rsidP="007A78E4">
            <w:pPr>
              <w:spacing w:before="0" w:after="0" w:line="240" w:lineRule="auto"/>
            </w:pPr>
            <w:r w:rsidRPr="00A17A1D">
              <w:t>AE</w:t>
            </w:r>
          </w:p>
        </w:tc>
        <w:tc>
          <w:tcPr>
            <w:tcW w:w="0" w:type="auto"/>
            <w:shd w:val="clear" w:color="auto" w:fill="auto"/>
          </w:tcPr>
          <w:p w14:paraId="1ADA4F45" w14:textId="77777777" w:rsidR="00AE421A" w:rsidRPr="00A17A1D" w:rsidRDefault="00AE421A" w:rsidP="007A78E4">
            <w:pPr>
              <w:spacing w:before="0" w:after="0" w:line="240" w:lineRule="auto"/>
            </w:pPr>
            <w:r w:rsidRPr="00A17A1D">
              <w:t>Adverse Event</w:t>
            </w:r>
          </w:p>
        </w:tc>
      </w:tr>
      <w:tr w:rsidR="00AE421A" w:rsidRPr="00A17A1D" w14:paraId="7C6033DD" w14:textId="77777777" w:rsidTr="007A78E4">
        <w:trPr>
          <w:trHeight w:val="144"/>
        </w:trPr>
        <w:tc>
          <w:tcPr>
            <w:tcW w:w="0" w:type="auto"/>
            <w:shd w:val="clear" w:color="auto" w:fill="auto"/>
          </w:tcPr>
          <w:p w14:paraId="1086715F" w14:textId="77777777" w:rsidR="00AE421A" w:rsidRPr="00A17A1D" w:rsidRDefault="00AE421A" w:rsidP="007A78E4">
            <w:pPr>
              <w:spacing w:before="0" w:after="0" w:line="240" w:lineRule="auto"/>
            </w:pPr>
            <w:r w:rsidRPr="00A17A1D">
              <w:t>ANCOVA</w:t>
            </w:r>
          </w:p>
        </w:tc>
        <w:tc>
          <w:tcPr>
            <w:tcW w:w="0" w:type="auto"/>
            <w:shd w:val="clear" w:color="auto" w:fill="auto"/>
          </w:tcPr>
          <w:p w14:paraId="10B7F5DF" w14:textId="77777777" w:rsidR="00AE421A" w:rsidRPr="00A17A1D" w:rsidRDefault="00AE421A" w:rsidP="007A78E4">
            <w:pPr>
              <w:spacing w:before="0" w:after="0" w:line="240" w:lineRule="auto"/>
            </w:pPr>
            <w:r w:rsidRPr="00A17A1D">
              <w:t>Analysis of Covariance</w:t>
            </w:r>
          </w:p>
        </w:tc>
      </w:tr>
      <w:tr w:rsidR="00AE421A" w:rsidRPr="00A17A1D" w14:paraId="2DC977F0" w14:textId="77777777" w:rsidTr="007A78E4">
        <w:trPr>
          <w:trHeight w:val="144"/>
        </w:trPr>
        <w:tc>
          <w:tcPr>
            <w:tcW w:w="0" w:type="auto"/>
            <w:shd w:val="clear" w:color="auto" w:fill="auto"/>
          </w:tcPr>
          <w:p w14:paraId="11B2ACE9" w14:textId="77777777" w:rsidR="00AE421A" w:rsidRPr="00A17A1D" w:rsidRDefault="00AE421A" w:rsidP="007A78E4">
            <w:pPr>
              <w:spacing w:before="0" w:after="0" w:line="240" w:lineRule="auto"/>
            </w:pPr>
            <w:r w:rsidRPr="00A17A1D">
              <w:t>CFR</w:t>
            </w:r>
          </w:p>
        </w:tc>
        <w:tc>
          <w:tcPr>
            <w:tcW w:w="0" w:type="auto"/>
            <w:shd w:val="clear" w:color="auto" w:fill="auto"/>
          </w:tcPr>
          <w:p w14:paraId="0EA0116F" w14:textId="77777777" w:rsidR="00AE421A" w:rsidRPr="00A17A1D" w:rsidRDefault="00AE421A" w:rsidP="007A78E4">
            <w:pPr>
              <w:spacing w:before="0" w:after="0" w:line="240" w:lineRule="auto"/>
            </w:pPr>
            <w:r w:rsidRPr="00A17A1D">
              <w:t>Code of Federal Regulations</w:t>
            </w:r>
          </w:p>
        </w:tc>
      </w:tr>
      <w:tr w:rsidR="00AE421A" w:rsidRPr="00A17A1D" w14:paraId="360A8434" w14:textId="77777777" w:rsidTr="007A78E4">
        <w:trPr>
          <w:trHeight w:val="144"/>
        </w:trPr>
        <w:tc>
          <w:tcPr>
            <w:tcW w:w="0" w:type="auto"/>
            <w:shd w:val="clear" w:color="auto" w:fill="auto"/>
          </w:tcPr>
          <w:p w14:paraId="250AF6E6" w14:textId="77777777" w:rsidR="00AE421A" w:rsidRPr="00A17A1D" w:rsidRDefault="00AE421A" w:rsidP="007A78E4">
            <w:pPr>
              <w:spacing w:before="0" w:after="0" w:line="240" w:lineRule="auto"/>
            </w:pPr>
            <w:r w:rsidRPr="00A17A1D">
              <w:t>CLIA</w:t>
            </w:r>
          </w:p>
        </w:tc>
        <w:tc>
          <w:tcPr>
            <w:tcW w:w="0" w:type="auto"/>
            <w:shd w:val="clear" w:color="auto" w:fill="auto"/>
          </w:tcPr>
          <w:p w14:paraId="30AE9EB0" w14:textId="77777777" w:rsidR="00AE421A" w:rsidRPr="00A17A1D" w:rsidRDefault="00AE421A" w:rsidP="007A78E4">
            <w:pPr>
              <w:spacing w:before="0" w:after="0" w:line="240" w:lineRule="auto"/>
            </w:pPr>
            <w:r w:rsidRPr="00A17A1D">
              <w:t>Clinical Laboratory Improvement Amendments</w:t>
            </w:r>
          </w:p>
        </w:tc>
      </w:tr>
      <w:tr w:rsidR="00AE421A" w:rsidRPr="00A17A1D" w14:paraId="788787DE" w14:textId="77777777" w:rsidTr="007A78E4">
        <w:trPr>
          <w:trHeight w:val="144"/>
        </w:trPr>
        <w:tc>
          <w:tcPr>
            <w:tcW w:w="0" w:type="auto"/>
            <w:shd w:val="clear" w:color="auto" w:fill="auto"/>
          </w:tcPr>
          <w:p w14:paraId="4C7E968E" w14:textId="77777777" w:rsidR="00AE421A" w:rsidRPr="00A17A1D" w:rsidRDefault="00AE421A" w:rsidP="007A78E4">
            <w:pPr>
              <w:spacing w:before="0" w:after="0" w:line="240" w:lineRule="auto"/>
            </w:pPr>
            <w:r w:rsidRPr="00A17A1D">
              <w:t>CMP</w:t>
            </w:r>
          </w:p>
        </w:tc>
        <w:tc>
          <w:tcPr>
            <w:tcW w:w="0" w:type="auto"/>
            <w:shd w:val="clear" w:color="auto" w:fill="auto"/>
          </w:tcPr>
          <w:p w14:paraId="2F62B35B" w14:textId="77777777" w:rsidR="00AE421A" w:rsidRPr="00A17A1D" w:rsidRDefault="00AE421A" w:rsidP="007A78E4">
            <w:pPr>
              <w:spacing w:before="0" w:after="0" w:line="240" w:lineRule="auto"/>
            </w:pPr>
            <w:r w:rsidRPr="00A17A1D">
              <w:t>Clinical Monitoring Plan</w:t>
            </w:r>
          </w:p>
        </w:tc>
      </w:tr>
      <w:tr w:rsidR="00AE421A" w:rsidRPr="00A17A1D" w14:paraId="3D3FF9B6" w14:textId="77777777" w:rsidTr="007A78E4">
        <w:trPr>
          <w:trHeight w:val="144"/>
        </w:trPr>
        <w:tc>
          <w:tcPr>
            <w:tcW w:w="0" w:type="auto"/>
            <w:shd w:val="clear" w:color="auto" w:fill="auto"/>
          </w:tcPr>
          <w:p w14:paraId="02743960" w14:textId="77777777" w:rsidR="00AE421A" w:rsidRPr="00A17A1D" w:rsidRDefault="00AE421A" w:rsidP="007A78E4">
            <w:pPr>
              <w:spacing w:before="0" w:after="0" w:line="240" w:lineRule="auto"/>
            </w:pPr>
            <w:r>
              <w:t>COC</w:t>
            </w:r>
          </w:p>
        </w:tc>
        <w:tc>
          <w:tcPr>
            <w:tcW w:w="0" w:type="auto"/>
            <w:shd w:val="clear" w:color="auto" w:fill="auto"/>
          </w:tcPr>
          <w:p w14:paraId="3FC9D6BD" w14:textId="77777777" w:rsidR="00AE421A" w:rsidRPr="00A17A1D" w:rsidRDefault="00AE421A" w:rsidP="007A78E4">
            <w:pPr>
              <w:spacing w:before="0" w:after="0" w:line="240" w:lineRule="auto"/>
            </w:pPr>
            <w:r>
              <w:t>Certificate of Confidentiality</w:t>
            </w:r>
          </w:p>
        </w:tc>
      </w:tr>
      <w:tr w:rsidR="00AE421A" w:rsidRPr="00A17A1D" w14:paraId="1B1565B3" w14:textId="77777777" w:rsidTr="007A78E4">
        <w:trPr>
          <w:trHeight w:val="144"/>
        </w:trPr>
        <w:tc>
          <w:tcPr>
            <w:tcW w:w="0" w:type="auto"/>
            <w:shd w:val="clear" w:color="auto" w:fill="auto"/>
          </w:tcPr>
          <w:p w14:paraId="5A5B9EEC" w14:textId="77777777" w:rsidR="00AE421A" w:rsidRDefault="00AE421A" w:rsidP="007A78E4">
            <w:pPr>
              <w:spacing w:before="0" w:after="0" w:line="240" w:lineRule="auto"/>
            </w:pPr>
            <w:r>
              <w:t>CONSORT</w:t>
            </w:r>
          </w:p>
        </w:tc>
        <w:tc>
          <w:tcPr>
            <w:tcW w:w="0" w:type="auto"/>
            <w:shd w:val="clear" w:color="auto" w:fill="auto"/>
          </w:tcPr>
          <w:p w14:paraId="07EC9B7B" w14:textId="77777777" w:rsidR="00AE421A" w:rsidRDefault="00AE421A" w:rsidP="007A78E4">
            <w:pPr>
              <w:spacing w:before="0" w:after="0" w:line="240" w:lineRule="auto"/>
            </w:pPr>
            <w:r w:rsidRPr="003747D2">
              <w:rPr>
                <w:lang w:val="en-GB"/>
              </w:rPr>
              <w:t>Consolidated Standards of Reporting Trials</w:t>
            </w:r>
          </w:p>
        </w:tc>
      </w:tr>
      <w:tr w:rsidR="00AE421A" w:rsidRPr="00A17A1D" w14:paraId="562F8A60" w14:textId="77777777" w:rsidTr="007A78E4">
        <w:trPr>
          <w:trHeight w:val="144"/>
        </w:trPr>
        <w:tc>
          <w:tcPr>
            <w:tcW w:w="0" w:type="auto"/>
            <w:shd w:val="clear" w:color="auto" w:fill="auto"/>
          </w:tcPr>
          <w:p w14:paraId="1EEB375B" w14:textId="77777777" w:rsidR="00AE421A" w:rsidRPr="00A17A1D" w:rsidRDefault="00AE421A" w:rsidP="007A78E4">
            <w:pPr>
              <w:spacing w:before="0" w:after="0" w:line="240" w:lineRule="auto"/>
            </w:pPr>
            <w:r w:rsidRPr="00A17A1D">
              <w:t>CRF</w:t>
            </w:r>
          </w:p>
        </w:tc>
        <w:tc>
          <w:tcPr>
            <w:tcW w:w="0" w:type="auto"/>
            <w:shd w:val="clear" w:color="auto" w:fill="auto"/>
          </w:tcPr>
          <w:p w14:paraId="40B761CB" w14:textId="77777777" w:rsidR="00AE421A" w:rsidRPr="00A17A1D" w:rsidRDefault="00AE421A" w:rsidP="007A78E4">
            <w:pPr>
              <w:spacing w:before="0" w:after="0" w:line="240" w:lineRule="auto"/>
            </w:pPr>
            <w:r w:rsidRPr="00A17A1D">
              <w:t>Case Report Form</w:t>
            </w:r>
          </w:p>
        </w:tc>
      </w:tr>
      <w:tr w:rsidR="00AE421A" w:rsidRPr="00A17A1D" w14:paraId="23C28DB2" w14:textId="77777777" w:rsidTr="007A78E4">
        <w:trPr>
          <w:trHeight w:val="144"/>
        </w:trPr>
        <w:tc>
          <w:tcPr>
            <w:tcW w:w="0" w:type="auto"/>
            <w:shd w:val="clear" w:color="auto" w:fill="auto"/>
          </w:tcPr>
          <w:p w14:paraId="78DC78B6" w14:textId="77777777" w:rsidR="00AE421A" w:rsidRPr="00A17A1D" w:rsidRDefault="00AE421A" w:rsidP="007A78E4">
            <w:pPr>
              <w:spacing w:before="0" w:after="0" w:line="240" w:lineRule="auto"/>
            </w:pPr>
            <w:r w:rsidRPr="00A17A1D">
              <w:t>DCC</w:t>
            </w:r>
          </w:p>
        </w:tc>
        <w:tc>
          <w:tcPr>
            <w:tcW w:w="0" w:type="auto"/>
            <w:shd w:val="clear" w:color="auto" w:fill="auto"/>
          </w:tcPr>
          <w:p w14:paraId="3D0FD747" w14:textId="77777777" w:rsidR="00AE421A" w:rsidRPr="00A17A1D" w:rsidRDefault="00AE421A" w:rsidP="007A78E4">
            <w:pPr>
              <w:spacing w:before="0" w:after="0" w:line="240" w:lineRule="auto"/>
            </w:pPr>
            <w:r w:rsidRPr="00A17A1D">
              <w:t>Data Coordinating Center</w:t>
            </w:r>
          </w:p>
        </w:tc>
      </w:tr>
      <w:tr w:rsidR="00AE421A" w:rsidRPr="00A17A1D" w14:paraId="1439093D" w14:textId="77777777" w:rsidTr="007A78E4">
        <w:trPr>
          <w:trHeight w:val="144"/>
        </w:trPr>
        <w:tc>
          <w:tcPr>
            <w:tcW w:w="0" w:type="auto"/>
            <w:shd w:val="clear" w:color="auto" w:fill="auto"/>
          </w:tcPr>
          <w:p w14:paraId="79C2A367" w14:textId="77777777" w:rsidR="00AE421A" w:rsidRPr="00A17A1D" w:rsidRDefault="00AE421A" w:rsidP="007A78E4">
            <w:pPr>
              <w:spacing w:before="0" w:after="0" w:line="240" w:lineRule="auto"/>
            </w:pPr>
            <w:r w:rsidRPr="00A17A1D">
              <w:t>DHHS</w:t>
            </w:r>
          </w:p>
        </w:tc>
        <w:tc>
          <w:tcPr>
            <w:tcW w:w="0" w:type="auto"/>
            <w:shd w:val="clear" w:color="auto" w:fill="auto"/>
          </w:tcPr>
          <w:p w14:paraId="3B039A08" w14:textId="77777777" w:rsidR="00AE421A" w:rsidRPr="00A17A1D" w:rsidRDefault="00AE421A" w:rsidP="007A78E4">
            <w:pPr>
              <w:spacing w:before="0" w:after="0" w:line="240" w:lineRule="auto"/>
            </w:pPr>
            <w:r w:rsidRPr="00A17A1D">
              <w:t>Department of Health and Human Services</w:t>
            </w:r>
          </w:p>
        </w:tc>
      </w:tr>
      <w:tr w:rsidR="00AE421A" w:rsidRPr="00A17A1D" w14:paraId="7B7849CA" w14:textId="77777777" w:rsidTr="007A78E4">
        <w:trPr>
          <w:trHeight w:val="144"/>
        </w:trPr>
        <w:tc>
          <w:tcPr>
            <w:tcW w:w="0" w:type="auto"/>
            <w:shd w:val="clear" w:color="auto" w:fill="auto"/>
          </w:tcPr>
          <w:p w14:paraId="6B2424F3" w14:textId="77777777" w:rsidR="00AE421A" w:rsidRPr="00A17A1D" w:rsidRDefault="00AE421A" w:rsidP="007A78E4">
            <w:pPr>
              <w:spacing w:before="0" w:after="0" w:line="240" w:lineRule="auto"/>
            </w:pPr>
            <w:r w:rsidRPr="00A17A1D">
              <w:t>DSMB</w:t>
            </w:r>
          </w:p>
        </w:tc>
        <w:tc>
          <w:tcPr>
            <w:tcW w:w="0" w:type="auto"/>
            <w:shd w:val="clear" w:color="auto" w:fill="auto"/>
          </w:tcPr>
          <w:p w14:paraId="64AA7C88" w14:textId="77777777" w:rsidR="00AE421A" w:rsidRPr="00A17A1D" w:rsidRDefault="00AE421A" w:rsidP="007A78E4">
            <w:pPr>
              <w:spacing w:before="0" w:after="0" w:line="240" w:lineRule="auto"/>
            </w:pPr>
            <w:r w:rsidRPr="00A17A1D">
              <w:t>Data Safety Monitoring Board</w:t>
            </w:r>
          </w:p>
        </w:tc>
      </w:tr>
      <w:tr w:rsidR="00AE421A" w:rsidRPr="00A17A1D" w14:paraId="543F7EB9" w14:textId="77777777" w:rsidTr="007A78E4">
        <w:trPr>
          <w:trHeight w:val="144"/>
        </w:trPr>
        <w:tc>
          <w:tcPr>
            <w:tcW w:w="0" w:type="auto"/>
            <w:shd w:val="clear" w:color="auto" w:fill="auto"/>
          </w:tcPr>
          <w:p w14:paraId="50B3C929" w14:textId="77777777" w:rsidR="00AE421A" w:rsidRPr="00A17A1D" w:rsidRDefault="00AE421A" w:rsidP="007A78E4">
            <w:pPr>
              <w:spacing w:before="0" w:after="0" w:line="240" w:lineRule="auto"/>
            </w:pPr>
            <w:r>
              <w:t>DRE</w:t>
            </w:r>
          </w:p>
        </w:tc>
        <w:tc>
          <w:tcPr>
            <w:tcW w:w="0" w:type="auto"/>
            <w:shd w:val="clear" w:color="auto" w:fill="auto"/>
          </w:tcPr>
          <w:p w14:paraId="1C3910A0" w14:textId="77777777" w:rsidR="00AE421A" w:rsidRPr="00A17A1D" w:rsidRDefault="00AE421A" w:rsidP="007A78E4">
            <w:pPr>
              <w:spacing w:before="0" w:after="0" w:line="240" w:lineRule="auto"/>
            </w:pPr>
            <w:r>
              <w:t>Disease-Related Event</w:t>
            </w:r>
          </w:p>
        </w:tc>
      </w:tr>
      <w:tr w:rsidR="00AE421A" w:rsidRPr="00A17A1D" w14:paraId="04F1B2A7" w14:textId="77777777" w:rsidTr="007A78E4">
        <w:trPr>
          <w:trHeight w:val="144"/>
        </w:trPr>
        <w:tc>
          <w:tcPr>
            <w:tcW w:w="0" w:type="auto"/>
            <w:shd w:val="clear" w:color="auto" w:fill="auto"/>
          </w:tcPr>
          <w:p w14:paraId="22ED6CAE" w14:textId="77777777" w:rsidR="00AE421A" w:rsidRPr="00A17A1D" w:rsidRDefault="00AE421A" w:rsidP="007A78E4">
            <w:pPr>
              <w:spacing w:before="0" w:after="0" w:line="240" w:lineRule="auto"/>
            </w:pPr>
            <w:r>
              <w:t>EC</w:t>
            </w:r>
          </w:p>
        </w:tc>
        <w:tc>
          <w:tcPr>
            <w:tcW w:w="0" w:type="auto"/>
            <w:shd w:val="clear" w:color="auto" w:fill="auto"/>
          </w:tcPr>
          <w:p w14:paraId="096F1127" w14:textId="77777777" w:rsidR="00AE421A" w:rsidRPr="00A17A1D" w:rsidRDefault="00AE421A" w:rsidP="007A78E4">
            <w:pPr>
              <w:spacing w:before="0" w:after="0" w:line="240" w:lineRule="auto"/>
            </w:pPr>
            <w:r>
              <w:t>Ethics Committee</w:t>
            </w:r>
          </w:p>
        </w:tc>
      </w:tr>
      <w:tr w:rsidR="00AE421A" w:rsidRPr="00A17A1D" w14:paraId="2B4CAE9A" w14:textId="77777777" w:rsidTr="007A78E4">
        <w:trPr>
          <w:trHeight w:val="144"/>
        </w:trPr>
        <w:tc>
          <w:tcPr>
            <w:tcW w:w="0" w:type="auto"/>
            <w:shd w:val="clear" w:color="auto" w:fill="auto"/>
          </w:tcPr>
          <w:p w14:paraId="475F6DF6" w14:textId="77777777" w:rsidR="00AE421A" w:rsidRPr="00A17A1D" w:rsidRDefault="00AE421A" w:rsidP="007A78E4">
            <w:pPr>
              <w:spacing w:before="0" w:after="0" w:line="240" w:lineRule="auto"/>
            </w:pPr>
            <w:proofErr w:type="spellStart"/>
            <w:r w:rsidRPr="00A17A1D">
              <w:t>eCRF</w:t>
            </w:r>
            <w:proofErr w:type="spellEnd"/>
          </w:p>
        </w:tc>
        <w:tc>
          <w:tcPr>
            <w:tcW w:w="0" w:type="auto"/>
            <w:shd w:val="clear" w:color="auto" w:fill="auto"/>
          </w:tcPr>
          <w:p w14:paraId="330A402C" w14:textId="77777777" w:rsidR="00AE421A" w:rsidRPr="00A17A1D" w:rsidRDefault="00AE421A" w:rsidP="007A78E4">
            <w:pPr>
              <w:spacing w:before="0" w:after="0" w:line="240" w:lineRule="auto"/>
            </w:pPr>
            <w:r w:rsidRPr="00A17A1D">
              <w:t>Electronic Case Report Forms</w:t>
            </w:r>
          </w:p>
        </w:tc>
      </w:tr>
      <w:tr w:rsidR="00AE421A" w:rsidRPr="00A17A1D" w14:paraId="00B11402" w14:textId="77777777" w:rsidTr="007A78E4">
        <w:trPr>
          <w:trHeight w:val="144"/>
        </w:trPr>
        <w:tc>
          <w:tcPr>
            <w:tcW w:w="0" w:type="auto"/>
            <w:shd w:val="clear" w:color="auto" w:fill="auto"/>
          </w:tcPr>
          <w:p w14:paraId="37D322E3" w14:textId="77777777" w:rsidR="00AE421A" w:rsidRPr="00A17A1D" w:rsidRDefault="00AE421A" w:rsidP="007A78E4">
            <w:pPr>
              <w:spacing w:before="0" w:after="0" w:line="240" w:lineRule="auto"/>
            </w:pPr>
            <w:r w:rsidRPr="00A17A1D">
              <w:t>FDA</w:t>
            </w:r>
          </w:p>
        </w:tc>
        <w:tc>
          <w:tcPr>
            <w:tcW w:w="0" w:type="auto"/>
            <w:shd w:val="clear" w:color="auto" w:fill="auto"/>
          </w:tcPr>
          <w:p w14:paraId="39EE293E" w14:textId="77777777" w:rsidR="00AE421A" w:rsidRPr="00A17A1D" w:rsidRDefault="00AE421A" w:rsidP="007A78E4">
            <w:pPr>
              <w:spacing w:before="0" w:after="0" w:line="240" w:lineRule="auto"/>
            </w:pPr>
            <w:r w:rsidRPr="00A17A1D">
              <w:t>Food and Drug Administration</w:t>
            </w:r>
          </w:p>
        </w:tc>
      </w:tr>
      <w:tr w:rsidR="00AE421A" w:rsidRPr="00A17A1D" w14:paraId="10EE9AB7" w14:textId="77777777" w:rsidTr="007A78E4">
        <w:trPr>
          <w:trHeight w:val="144"/>
        </w:trPr>
        <w:tc>
          <w:tcPr>
            <w:tcW w:w="0" w:type="auto"/>
            <w:shd w:val="clear" w:color="auto" w:fill="auto"/>
          </w:tcPr>
          <w:p w14:paraId="24593418" w14:textId="77777777" w:rsidR="00AE421A" w:rsidRPr="00A17A1D" w:rsidRDefault="00AE421A" w:rsidP="007A78E4">
            <w:pPr>
              <w:spacing w:before="0" w:after="0" w:line="240" w:lineRule="auto"/>
            </w:pPr>
            <w:r w:rsidRPr="00A17A1D">
              <w:t>FDAAA</w:t>
            </w:r>
          </w:p>
        </w:tc>
        <w:tc>
          <w:tcPr>
            <w:tcW w:w="0" w:type="auto"/>
            <w:shd w:val="clear" w:color="auto" w:fill="auto"/>
          </w:tcPr>
          <w:p w14:paraId="0D304C5F" w14:textId="77777777" w:rsidR="00AE421A" w:rsidRPr="00A17A1D" w:rsidRDefault="00AE421A" w:rsidP="007A78E4">
            <w:pPr>
              <w:spacing w:before="0" w:after="0" w:line="240" w:lineRule="auto"/>
            </w:pPr>
            <w:r w:rsidRPr="00A17A1D">
              <w:t>Food and Drug Administration Amendments Act of 2007</w:t>
            </w:r>
          </w:p>
        </w:tc>
      </w:tr>
      <w:tr w:rsidR="00AE421A" w:rsidRPr="00A17A1D" w14:paraId="0DCE2F63" w14:textId="77777777" w:rsidTr="007A78E4">
        <w:trPr>
          <w:trHeight w:val="144"/>
        </w:trPr>
        <w:tc>
          <w:tcPr>
            <w:tcW w:w="0" w:type="auto"/>
            <w:shd w:val="clear" w:color="auto" w:fill="auto"/>
          </w:tcPr>
          <w:p w14:paraId="2CB2112C" w14:textId="77777777" w:rsidR="00AE421A" w:rsidRPr="005B6037" w:rsidRDefault="00AE421A" w:rsidP="007A78E4">
            <w:pPr>
              <w:spacing w:before="0" w:after="0" w:line="240" w:lineRule="auto"/>
            </w:pPr>
            <w:r w:rsidRPr="005B6037">
              <w:t>FFR</w:t>
            </w:r>
          </w:p>
        </w:tc>
        <w:tc>
          <w:tcPr>
            <w:tcW w:w="0" w:type="auto"/>
            <w:shd w:val="clear" w:color="auto" w:fill="auto"/>
          </w:tcPr>
          <w:p w14:paraId="46498709" w14:textId="77777777" w:rsidR="00AE421A" w:rsidRPr="005B6037" w:rsidRDefault="00AE421A" w:rsidP="007A78E4">
            <w:pPr>
              <w:spacing w:before="0" w:after="0" w:line="240" w:lineRule="auto"/>
            </w:pPr>
            <w:r w:rsidRPr="005B6037">
              <w:t>Federal Financial Report</w:t>
            </w:r>
          </w:p>
        </w:tc>
      </w:tr>
      <w:tr w:rsidR="00AE421A" w:rsidRPr="00A17A1D" w14:paraId="2BDDF740" w14:textId="77777777" w:rsidTr="007A78E4">
        <w:trPr>
          <w:trHeight w:val="144"/>
        </w:trPr>
        <w:tc>
          <w:tcPr>
            <w:tcW w:w="0" w:type="auto"/>
            <w:shd w:val="clear" w:color="auto" w:fill="auto"/>
          </w:tcPr>
          <w:p w14:paraId="39FCB34B" w14:textId="77777777" w:rsidR="00AE421A" w:rsidRPr="005B6037" w:rsidRDefault="00AE421A" w:rsidP="007A78E4">
            <w:pPr>
              <w:spacing w:before="0" w:after="0" w:line="240" w:lineRule="auto"/>
            </w:pPr>
            <w:r w:rsidRPr="005B6037">
              <w:t>GCP</w:t>
            </w:r>
          </w:p>
        </w:tc>
        <w:tc>
          <w:tcPr>
            <w:tcW w:w="0" w:type="auto"/>
            <w:shd w:val="clear" w:color="auto" w:fill="auto"/>
          </w:tcPr>
          <w:p w14:paraId="2E772548" w14:textId="77777777" w:rsidR="00AE421A" w:rsidRPr="005B6037" w:rsidRDefault="00AE421A" w:rsidP="007A78E4">
            <w:pPr>
              <w:spacing w:before="0" w:after="0" w:line="240" w:lineRule="auto"/>
            </w:pPr>
            <w:r w:rsidRPr="005B6037">
              <w:t>Good Clinical Practice</w:t>
            </w:r>
          </w:p>
        </w:tc>
      </w:tr>
      <w:tr w:rsidR="00AE421A" w:rsidRPr="00A17A1D" w14:paraId="56BF7C15" w14:textId="77777777" w:rsidTr="007A78E4">
        <w:trPr>
          <w:trHeight w:val="144"/>
        </w:trPr>
        <w:tc>
          <w:tcPr>
            <w:tcW w:w="0" w:type="auto"/>
            <w:shd w:val="clear" w:color="auto" w:fill="auto"/>
          </w:tcPr>
          <w:p w14:paraId="7D631FA6" w14:textId="77777777" w:rsidR="00AE421A" w:rsidRPr="005B6037" w:rsidRDefault="00AE421A" w:rsidP="007A78E4">
            <w:pPr>
              <w:spacing w:before="0" w:after="0" w:line="240" w:lineRule="auto"/>
            </w:pPr>
            <w:r w:rsidRPr="005B6037">
              <w:t>GLP</w:t>
            </w:r>
          </w:p>
        </w:tc>
        <w:tc>
          <w:tcPr>
            <w:tcW w:w="0" w:type="auto"/>
            <w:shd w:val="clear" w:color="auto" w:fill="auto"/>
          </w:tcPr>
          <w:p w14:paraId="5EC2157E" w14:textId="77777777" w:rsidR="00AE421A" w:rsidRPr="005B6037" w:rsidRDefault="00AE421A" w:rsidP="007A78E4">
            <w:pPr>
              <w:spacing w:before="0" w:after="0" w:line="240" w:lineRule="auto"/>
            </w:pPr>
            <w:r w:rsidRPr="005B6037">
              <w:t>Good Laboratory Practices</w:t>
            </w:r>
          </w:p>
        </w:tc>
      </w:tr>
      <w:tr w:rsidR="00AE421A" w:rsidRPr="00A17A1D" w14:paraId="22DF47D5" w14:textId="77777777" w:rsidTr="007A78E4">
        <w:trPr>
          <w:trHeight w:val="144"/>
        </w:trPr>
        <w:tc>
          <w:tcPr>
            <w:tcW w:w="0" w:type="auto"/>
            <w:shd w:val="clear" w:color="auto" w:fill="auto"/>
          </w:tcPr>
          <w:p w14:paraId="0B080E65" w14:textId="77777777" w:rsidR="00AE421A" w:rsidRPr="005B6037" w:rsidRDefault="00AE421A" w:rsidP="007A78E4">
            <w:pPr>
              <w:spacing w:before="0" w:after="0" w:line="240" w:lineRule="auto"/>
            </w:pPr>
            <w:r w:rsidRPr="005B6037">
              <w:t>GMP</w:t>
            </w:r>
          </w:p>
        </w:tc>
        <w:tc>
          <w:tcPr>
            <w:tcW w:w="0" w:type="auto"/>
            <w:shd w:val="clear" w:color="auto" w:fill="auto"/>
          </w:tcPr>
          <w:p w14:paraId="4F1CE739" w14:textId="77777777" w:rsidR="00AE421A" w:rsidRPr="005B6037" w:rsidRDefault="00AE421A" w:rsidP="007A78E4">
            <w:pPr>
              <w:spacing w:before="0" w:after="0" w:line="240" w:lineRule="auto"/>
            </w:pPr>
            <w:r w:rsidRPr="005B6037">
              <w:t>Good Manufacturing Practices</w:t>
            </w:r>
          </w:p>
        </w:tc>
      </w:tr>
      <w:tr w:rsidR="00AE421A" w:rsidRPr="00A17A1D" w14:paraId="475EE499" w14:textId="77777777" w:rsidTr="007A78E4">
        <w:trPr>
          <w:trHeight w:val="144"/>
        </w:trPr>
        <w:tc>
          <w:tcPr>
            <w:tcW w:w="0" w:type="auto"/>
            <w:shd w:val="clear" w:color="auto" w:fill="auto"/>
          </w:tcPr>
          <w:p w14:paraId="6AD36CD9" w14:textId="77777777" w:rsidR="00AE421A" w:rsidRPr="005B6037" w:rsidRDefault="00AE421A" w:rsidP="007A78E4">
            <w:pPr>
              <w:spacing w:before="0" w:after="0" w:line="240" w:lineRule="auto"/>
            </w:pPr>
            <w:r w:rsidRPr="005B6037">
              <w:t>GWAS</w:t>
            </w:r>
          </w:p>
        </w:tc>
        <w:tc>
          <w:tcPr>
            <w:tcW w:w="0" w:type="auto"/>
            <w:shd w:val="clear" w:color="auto" w:fill="auto"/>
          </w:tcPr>
          <w:p w14:paraId="4C03C30F" w14:textId="77777777" w:rsidR="00AE421A" w:rsidRPr="005B6037" w:rsidRDefault="00AE421A" w:rsidP="007A78E4">
            <w:pPr>
              <w:spacing w:before="0" w:after="0" w:line="240" w:lineRule="auto"/>
            </w:pPr>
            <w:r w:rsidRPr="005B6037">
              <w:t>Genome-Wide Association Studies</w:t>
            </w:r>
          </w:p>
        </w:tc>
      </w:tr>
      <w:tr w:rsidR="00AE421A" w:rsidRPr="00A17A1D" w14:paraId="693EDD69" w14:textId="77777777" w:rsidTr="007A78E4">
        <w:trPr>
          <w:trHeight w:val="144"/>
        </w:trPr>
        <w:tc>
          <w:tcPr>
            <w:tcW w:w="0" w:type="auto"/>
            <w:shd w:val="clear" w:color="auto" w:fill="auto"/>
          </w:tcPr>
          <w:p w14:paraId="1E74ACBB" w14:textId="77777777" w:rsidR="00AE421A" w:rsidRPr="005B6037" w:rsidRDefault="00AE421A" w:rsidP="007A78E4">
            <w:pPr>
              <w:spacing w:before="0" w:after="0" w:line="240" w:lineRule="auto"/>
            </w:pPr>
            <w:r w:rsidRPr="005B6037">
              <w:t>HIPAA</w:t>
            </w:r>
          </w:p>
        </w:tc>
        <w:tc>
          <w:tcPr>
            <w:tcW w:w="0" w:type="auto"/>
            <w:shd w:val="clear" w:color="auto" w:fill="auto"/>
          </w:tcPr>
          <w:p w14:paraId="7D135207" w14:textId="77777777" w:rsidR="00AE421A" w:rsidRPr="005B6037" w:rsidRDefault="00AE421A" w:rsidP="007A78E4">
            <w:pPr>
              <w:spacing w:before="0" w:after="0" w:line="240" w:lineRule="auto"/>
            </w:pPr>
            <w:r w:rsidRPr="005B6037">
              <w:t xml:space="preserve">Health Insurance Portability and Accountability Act </w:t>
            </w:r>
          </w:p>
        </w:tc>
      </w:tr>
      <w:tr w:rsidR="00AE421A" w:rsidRPr="00A17A1D" w14:paraId="15218761" w14:textId="77777777" w:rsidTr="007A78E4">
        <w:trPr>
          <w:trHeight w:val="144"/>
        </w:trPr>
        <w:tc>
          <w:tcPr>
            <w:tcW w:w="0" w:type="auto"/>
            <w:shd w:val="clear" w:color="auto" w:fill="auto"/>
          </w:tcPr>
          <w:p w14:paraId="2BC1038D" w14:textId="77777777" w:rsidR="00AE421A" w:rsidRPr="005B6037" w:rsidRDefault="00AE421A" w:rsidP="007A78E4">
            <w:pPr>
              <w:spacing w:before="0" w:after="0" w:line="240" w:lineRule="auto"/>
            </w:pPr>
            <w:r w:rsidRPr="005B6037">
              <w:t>IB</w:t>
            </w:r>
          </w:p>
        </w:tc>
        <w:tc>
          <w:tcPr>
            <w:tcW w:w="0" w:type="auto"/>
            <w:shd w:val="clear" w:color="auto" w:fill="auto"/>
          </w:tcPr>
          <w:p w14:paraId="26B1FC1C" w14:textId="77777777" w:rsidR="00AE421A" w:rsidRPr="005B6037" w:rsidRDefault="00AE421A" w:rsidP="007A78E4">
            <w:pPr>
              <w:spacing w:before="0" w:after="0" w:line="240" w:lineRule="auto"/>
            </w:pPr>
            <w:r w:rsidRPr="005B6037">
              <w:t>Investigator’s Brochure</w:t>
            </w:r>
          </w:p>
        </w:tc>
      </w:tr>
      <w:tr w:rsidR="00AE421A" w:rsidRPr="00A17A1D" w14:paraId="10E2FEA6" w14:textId="77777777" w:rsidTr="007A78E4">
        <w:trPr>
          <w:trHeight w:val="144"/>
        </w:trPr>
        <w:tc>
          <w:tcPr>
            <w:tcW w:w="0" w:type="auto"/>
            <w:shd w:val="clear" w:color="auto" w:fill="auto"/>
          </w:tcPr>
          <w:p w14:paraId="42535979" w14:textId="77777777" w:rsidR="00AE421A" w:rsidRPr="005B6037" w:rsidRDefault="00AE421A" w:rsidP="007A78E4">
            <w:pPr>
              <w:spacing w:before="0" w:after="0" w:line="240" w:lineRule="auto"/>
            </w:pPr>
            <w:r w:rsidRPr="005B6037">
              <w:t>ICH</w:t>
            </w:r>
          </w:p>
        </w:tc>
        <w:tc>
          <w:tcPr>
            <w:tcW w:w="0" w:type="auto"/>
            <w:shd w:val="clear" w:color="auto" w:fill="auto"/>
          </w:tcPr>
          <w:p w14:paraId="129C4A81" w14:textId="77777777" w:rsidR="00AE421A" w:rsidRPr="005B6037" w:rsidRDefault="00AE421A" w:rsidP="007A78E4">
            <w:pPr>
              <w:spacing w:before="0" w:after="0" w:line="240" w:lineRule="auto"/>
            </w:pPr>
            <w:r w:rsidRPr="005B6037">
              <w:t xml:space="preserve">International Conference on </w:t>
            </w:r>
            <w:proofErr w:type="spellStart"/>
            <w:r w:rsidRPr="005B6037">
              <w:t>Harmonisation</w:t>
            </w:r>
            <w:proofErr w:type="spellEnd"/>
            <w:r w:rsidRPr="005B6037">
              <w:t xml:space="preserve"> </w:t>
            </w:r>
          </w:p>
        </w:tc>
      </w:tr>
      <w:tr w:rsidR="00AE421A" w:rsidRPr="00A17A1D" w14:paraId="292DAE40" w14:textId="77777777" w:rsidTr="007A78E4">
        <w:trPr>
          <w:trHeight w:val="144"/>
        </w:trPr>
        <w:tc>
          <w:tcPr>
            <w:tcW w:w="0" w:type="auto"/>
            <w:shd w:val="clear" w:color="auto" w:fill="auto"/>
          </w:tcPr>
          <w:p w14:paraId="6F4FDA3A" w14:textId="77777777" w:rsidR="00AE421A" w:rsidRPr="00A17A1D" w:rsidRDefault="00AE421A" w:rsidP="007A78E4">
            <w:pPr>
              <w:spacing w:before="0" w:after="0" w:line="240" w:lineRule="auto"/>
            </w:pPr>
            <w:r w:rsidRPr="00A17A1D">
              <w:t>ICMJE</w:t>
            </w:r>
          </w:p>
        </w:tc>
        <w:tc>
          <w:tcPr>
            <w:tcW w:w="0" w:type="auto"/>
            <w:shd w:val="clear" w:color="auto" w:fill="auto"/>
          </w:tcPr>
          <w:p w14:paraId="6573DE8D" w14:textId="77777777" w:rsidR="00AE421A" w:rsidRPr="00A17A1D" w:rsidRDefault="00AE421A" w:rsidP="007A78E4">
            <w:pPr>
              <w:spacing w:before="0" w:after="0" w:line="240" w:lineRule="auto"/>
            </w:pPr>
            <w:r w:rsidRPr="00A17A1D">
              <w:t>International Committee of Medical Journal Editors</w:t>
            </w:r>
          </w:p>
        </w:tc>
      </w:tr>
      <w:tr w:rsidR="00AE421A" w:rsidRPr="00A17A1D" w14:paraId="0E8D049A" w14:textId="77777777" w:rsidTr="007A78E4">
        <w:trPr>
          <w:trHeight w:val="144"/>
        </w:trPr>
        <w:tc>
          <w:tcPr>
            <w:tcW w:w="0" w:type="auto"/>
            <w:shd w:val="clear" w:color="auto" w:fill="auto"/>
          </w:tcPr>
          <w:p w14:paraId="58829DB9" w14:textId="77777777" w:rsidR="00AE421A" w:rsidRPr="00A17A1D" w:rsidRDefault="00AE421A" w:rsidP="007A78E4">
            <w:pPr>
              <w:spacing w:before="0" w:after="0" w:line="240" w:lineRule="auto"/>
            </w:pPr>
            <w:r w:rsidRPr="00A17A1D">
              <w:t>IDE</w:t>
            </w:r>
          </w:p>
        </w:tc>
        <w:tc>
          <w:tcPr>
            <w:tcW w:w="0" w:type="auto"/>
            <w:shd w:val="clear" w:color="auto" w:fill="auto"/>
          </w:tcPr>
          <w:p w14:paraId="25E99F32" w14:textId="77777777" w:rsidR="00AE421A" w:rsidRPr="00A17A1D" w:rsidRDefault="00AE421A" w:rsidP="007A78E4">
            <w:pPr>
              <w:spacing w:before="0" w:after="0" w:line="240" w:lineRule="auto"/>
            </w:pPr>
            <w:r w:rsidRPr="00A17A1D">
              <w:t>Investigational Device Exemption</w:t>
            </w:r>
          </w:p>
        </w:tc>
      </w:tr>
      <w:tr w:rsidR="00AE421A" w:rsidRPr="00A17A1D" w14:paraId="4FB8DDFE" w14:textId="77777777" w:rsidTr="007A78E4">
        <w:trPr>
          <w:trHeight w:val="144"/>
        </w:trPr>
        <w:tc>
          <w:tcPr>
            <w:tcW w:w="0" w:type="auto"/>
            <w:shd w:val="clear" w:color="auto" w:fill="auto"/>
          </w:tcPr>
          <w:p w14:paraId="52F64DB4" w14:textId="77777777" w:rsidR="00AE421A" w:rsidRPr="00A17A1D" w:rsidRDefault="00AE421A" w:rsidP="007A78E4">
            <w:pPr>
              <w:spacing w:before="0" w:after="0" w:line="240" w:lineRule="auto"/>
            </w:pPr>
            <w:r w:rsidRPr="00A17A1D">
              <w:t>IND</w:t>
            </w:r>
          </w:p>
        </w:tc>
        <w:tc>
          <w:tcPr>
            <w:tcW w:w="0" w:type="auto"/>
            <w:shd w:val="clear" w:color="auto" w:fill="auto"/>
          </w:tcPr>
          <w:p w14:paraId="4E0FD05A" w14:textId="77777777" w:rsidR="00AE421A" w:rsidRPr="00A17A1D" w:rsidRDefault="00AE421A" w:rsidP="007A78E4">
            <w:pPr>
              <w:spacing w:before="0" w:after="0" w:line="240" w:lineRule="auto"/>
            </w:pPr>
            <w:r w:rsidRPr="00A17A1D">
              <w:t>Investigational New Drug Application</w:t>
            </w:r>
          </w:p>
        </w:tc>
      </w:tr>
      <w:tr w:rsidR="00AE421A" w:rsidRPr="00A17A1D" w14:paraId="4FD40D2A" w14:textId="77777777" w:rsidTr="007A78E4">
        <w:trPr>
          <w:trHeight w:val="144"/>
        </w:trPr>
        <w:tc>
          <w:tcPr>
            <w:tcW w:w="0" w:type="auto"/>
            <w:shd w:val="clear" w:color="auto" w:fill="auto"/>
          </w:tcPr>
          <w:p w14:paraId="02293630" w14:textId="77777777" w:rsidR="00AE421A" w:rsidRPr="00A17A1D" w:rsidRDefault="00AE421A" w:rsidP="007A78E4">
            <w:pPr>
              <w:spacing w:before="0" w:after="0" w:line="240" w:lineRule="auto"/>
            </w:pPr>
            <w:r w:rsidRPr="00A17A1D">
              <w:t>IRB</w:t>
            </w:r>
          </w:p>
        </w:tc>
        <w:tc>
          <w:tcPr>
            <w:tcW w:w="0" w:type="auto"/>
            <w:shd w:val="clear" w:color="auto" w:fill="auto"/>
          </w:tcPr>
          <w:p w14:paraId="02108BE9" w14:textId="77777777" w:rsidR="00AE421A" w:rsidRPr="00A17A1D" w:rsidRDefault="00AE421A" w:rsidP="007A78E4">
            <w:pPr>
              <w:spacing w:before="0" w:after="0" w:line="240" w:lineRule="auto"/>
            </w:pPr>
            <w:r w:rsidRPr="00A17A1D">
              <w:t>In</w:t>
            </w:r>
            <w:r>
              <w:t>stitutional</w:t>
            </w:r>
            <w:r w:rsidRPr="00A17A1D">
              <w:t xml:space="preserve"> Review Board</w:t>
            </w:r>
          </w:p>
        </w:tc>
      </w:tr>
      <w:tr w:rsidR="00AE421A" w:rsidRPr="00A17A1D" w14:paraId="09AC55DC" w14:textId="77777777" w:rsidTr="007A78E4">
        <w:trPr>
          <w:trHeight w:val="144"/>
        </w:trPr>
        <w:tc>
          <w:tcPr>
            <w:tcW w:w="0" w:type="auto"/>
            <w:shd w:val="clear" w:color="auto" w:fill="auto"/>
          </w:tcPr>
          <w:p w14:paraId="1509D27B" w14:textId="77777777" w:rsidR="00AE421A" w:rsidRPr="00A17A1D" w:rsidRDefault="00AE421A" w:rsidP="007A78E4">
            <w:pPr>
              <w:spacing w:before="0" w:after="0" w:line="240" w:lineRule="auto"/>
            </w:pPr>
            <w:r>
              <w:t>ISM</w:t>
            </w:r>
          </w:p>
        </w:tc>
        <w:tc>
          <w:tcPr>
            <w:tcW w:w="0" w:type="auto"/>
            <w:shd w:val="clear" w:color="auto" w:fill="auto"/>
          </w:tcPr>
          <w:p w14:paraId="34DC7CCB" w14:textId="77777777" w:rsidR="00AE421A" w:rsidRPr="00A17A1D" w:rsidRDefault="00AE421A" w:rsidP="007A78E4">
            <w:pPr>
              <w:spacing w:before="0" w:after="0" w:line="240" w:lineRule="auto"/>
            </w:pPr>
            <w:r>
              <w:t>Independent Safety Monitor</w:t>
            </w:r>
          </w:p>
        </w:tc>
      </w:tr>
      <w:tr w:rsidR="00AE421A" w:rsidRPr="00A17A1D" w14:paraId="28E7DF17" w14:textId="77777777" w:rsidTr="007A78E4">
        <w:trPr>
          <w:trHeight w:val="144"/>
        </w:trPr>
        <w:tc>
          <w:tcPr>
            <w:tcW w:w="0" w:type="auto"/>
            <w:shd w:val="clear" w:color="auto" w:fill="auto"/>
          </w:tcPr>
          <w:p w14:paraId="336691CB" w14:textId="77777777" w:rsidR="00AE421A" w:rsidRPr="00A17A1D" w:rsidRDefault="00AE421A" w:rsidP="007A78E4">
            <w:pPr>
              <w:spacing w:before="0" w:after="0" w:line="240" w:lineRule="auto"/>
            </w:pPr>
            <w:r w:rsidRPr="00A17A1D">
              <w:t>ISO</w:t>
            </w:r>
          </w:p>
        </w:tc>
        <w:tc>
          <w:tcPr>
            <w:tcW w:w="0" w:type="auto"/>
            <w:shd w:val="clear" w:color="auto" w:fill="auto"/>
          </w:tcPr>
          <w:p w14:paraId="00F3ED6B" w14:textId="77777777" w:rsidR="00AE421A" w:rsidRPr="00A17A1D" w:rsidRDefault="00AE421A" w:rsidP="007A78E4">
            <w:pPr>
              <w:spacing w:before="0" w:after="0" w:line="240" w:lineRule="auto"/>
            </w:pPr>
            <w:r w:rsidRPr="00A17A1D">
              <w:t>International Organization for Standardization</w:t>
            </w:r>
          </w:p>
        </w:tc>
      </w:tr>
      <w:tr w:rsidR="00AE421A" w:rsidRPr="00A17A1D" w14:paraId="7436E4E2" w14:textId="77777777" w:rsidTr="007A78E4">
        <w:trPr>
          <w:trHeight w:val="144"/>
        </w:trPr>
        <w:tc>
          <w:tcPr>
            <w:tcW w:w="0" w:type="auto"/>
            <w:shd w:val="clear" w:color="auto" w:fill="auto"/>
          </w:tcPr>
          <w:p w14:paraId="62663831" w14:textId="77777777" w:rsidR="00AE421A" w:rsidRPr="00A17A1D" w:rsidRDefault="00AE421A" w:rsidP="007A78E4">
            <w:pPr>
              <w:spacing w:before="0" w:after="0" w:line="240" w:lineRule="auto"/>
            </w:pPr>
            <w:r>
              <w:t>ITT</w:t>
            </w:r>
          </w:p>
        </w:tc>
        <w:tc>
          <w:tcPr>
            <w:tcW w:w="0" w:type="auto"/>
            <w:shd w:val="clear" w:color="auto" w:fill="auto"/>
          </w:tcPr>
          <w:p w14:paraId="0686960B" w14:textId="77777777" w:rsidR="00AE421A" w:rsidRPr="00A17A1D" w:rsidRDefault="00AE421A" w:rsidP="007A78E4">
            <w:pPr>
              <w:spacing w:before="0" w:after="0" w:line="240" w:lineRule="auto"/>
            </w:pPr>
            <w:r>
              <w:t>Intention-To-Treat</w:t>
            </w:r>
          </w:p>
        </w:tc>
      </w:tr>
      <w:tr w:rsidR="00AE421A" w:rsidRPr="00A17A1D" w14:paraId="06AFED35" w14:textId="77777777" w:rsidTr="007A78E4">
        <w:trPr>
          <w:trHeight w:val="144"/>
        </w:trPr>
        <w:tc>
          <w:tcPr>
            <w:tcW w:w="0" w:type="auto"/>
            <w:shd w:val="clear" w:color="auto" w:fill="auto"/>
          </w:tcPr>
          <w:p w14:paraId="78F7977A" w14:textId="77777777" w:rsidR="00AE421A" w:rsidRPr="00A17A1D" w:rsidRDefault="00AE421A" w:rsidP="007A78E4">
            <w:pPr>
              <w:spacing w:before="0" w:after="0" w:line="240" w:lineRule="auto"/>
            </w:pPr>
            <w:r w:rsidRPr="00A17A1D">
              <w:t>LSMEANS</w:t>
            </w:r>
          </w:p>
        </w:tc>
        <w:tc>
          <w:tcPr>
            <w:tcW w:w="0" w:type="auto"/>
            <w:shd w:val="clear" w:color="auto" w:fill="auto"/>
          </w:tcPr>
          <w:p w14:paraId="4D7B1A62" w14:textId="77777777" w:rsidR="00AE421A" w:rsidRPr="00A17A1D" w:rsidRDefault="00AE421A" w:rsidP="007A78E4">
            <w:pPr>
              <w:spacing w:before="0" w:after="0" w:line="240" w:lineRule="auto"/>
            </w:pPr>
            <w:r w:rsidRPr="00A17A1D">
              <w:t>Least-squares Means</w:t>
            </w:r>
          </w:p>
        </w:tc>
      </w:tr>
      <w:tr w:rsidR="00AE421A" w:rsidRPr="00A17A1D" w14:paraId="0B8CE649" w14:textId="77777777" w:rsidTr="007A78E4">
        <w:trPr>
          <w:trHeight w:val="144"/>
        </w:trPr>
        <w:tc>
          <w:tcPr>
            <w:tcW w:w="0" w:type="auto"/>
            <w:shd w:val="clear" w:color="auto" w:fill="auto"/>
          </w:tcPr>
          <w:p w14:paraId="262BC84C" w14:textId="77777777" w:rsidR="00AE421A" w:rsidRPr="00A17A1D" w:rsidRDefault="00AE421A" w:rsidP="007A78E4">
            <w:pPr>
              <w:spacing w:before="0" w:after="0" w:line="240" w:lineRule="auto"/>
            </w:pPr>
            <w:proofErr w:type="spellStart"/>
            <w:r w:rsidRPr="00A17A1D">
              <w:t>MedDRA</w:t>
            </w:r>
            <w:proofErr w:type="spellEnd"/>
          </w:p>
        </w:tc>
        <w:tc>
          <w:tcPr>
            <w:tcW w:w="0" w:type="auto"/>
            <w:shd w:val="clear" w:color="auto" w:fill="auto"/>
          </w:tcPr>
          <w:p w14:paraId="78AFCE5E" w14:textId="77777777" w:rsidR="00AE421A" w:rsidRPr="00A17A1D" w:rsidRDefault="00AE421A" w:rsidP="007A78E4">
            <w:pPr>
              <w:spacing w:before="0" w:after="0" w:line="240" w:lineRule="auto"/>
            </w:pPr>
            <w:r w:rsidRPr="00A17A1D">
              <w:t>Medical Dictionary for Regulatory Activities</w:t>
            </w:r>
          </w:p>
        </w:tc>
      </w:tr>
      <w:tr w:rsidR="00AE421A" w:rsidRPr="00A17A1D" w14:paraId="00299CB8" w14:textId="77777777" w:rsidTr="007A78E4">
        <w:trPr>
          <w:trHeight w:val="144"/>
        </w:trPr>
        <w:tc>
          <w:tcPr>
            <w:tcW w:w="0" w:type="auto"/>
            <w:shd w:val="clear" w:color="auto" w:fill="auto"/>
          </w:tcPr>
          <w:p w14:paraId="376B34FE" w14:textId="77777777" w:rsidR="00AE421A" w:rsidRPr="00A17A1D" w:rsidRDefault="00AE421A" w:rsidP="007A78E4">
            <w:pPr>
              <w:spacing w:before="0" w:after="0" w:line="240" w:lineRule="auto"/>
            </w:pPr>
            <w:r w:rsidRPr="00A17A1D">
              <w:t>MOP</w:t>
            </w:r>
          </w:p>
        </w:tc>
        <w:tc>
          <w:tcPr>
            <w:tcW w:w="0" w:type="auto"/>
            <w:shd w:val="clear" w:color="auto" w:fill="auto"/>
          </w:tcPr>
          <w:p w14:paraId="26DCD023" w14:textId="77777777" w:rsidR="00AE421A" w:rsidRPr="00A17A1D" w:rsidRDefault="00AE421A" w:rsidP="007A78E4">
            <w:pPr>
              <w:spacing w:before="0" w:after="0" w:line="240" w:lineRule="auto"/>
            </w:pPr>
            <w:r w:rsidRPr="00A17A1D">
              <w:t>Manual of Procedures</w:t>
            </w:r>
          </w:p>
        </w:tc>
      </w:tr>
      <w:tr w:rsidR="00AE421A" w:rsidRPr="00A17A1D" w14:paraId="6E9D04B8" w14:textId="77777777" w:rsidTr="007A78E4">
        <w:trPr>
          <w:trHeight w:val="144"/>
        </w:trPr>
        <w:tc>
          <w:tcPr>
            <w:tcW w:w="0" w:type="auto"/>
            <w:shd w:val="clear" w:color="auto" w:fill="auto"/>
          </w:tcPr>
          <w:p w14:paraId="576DF5B1" w14:textId="77777777" w:rsidR="00AE421A" w:rsidRPr="00A17A1D" w:rsidRDefault="00AE421A" w:rsidP="007A78E4">
            <w:pPr>
              <w:spacing w:before="0" w:after="0" w:line="240" w:lineRule="auto"/>
            </w:pPr>
            <w:r w:rsidRPr="00A17A1D">
              <w:t>MSDS</w:t>
            </w:r>
          </w:p>
        </w:tc>
        <w:tc>
          <w:tcPr>
            <w:tcW w:w="0" w:type="auto"/>
            <w:shd w:val="clear" w:color="auto" w:fill="auto"/>
          </w:tcPr>
          <w:p w14:paraId="30775FA5" w14:textId="77777777" w:rsidR="00AE421A" w:rsidRPr="00A17A1D" w:rsidRDefault="00AE421A" w:rsidP="007A78E4">
            <w:pPr>
              <w:spacing w:before="0" w:after="0" w:line="240" w:lineRule="auto"/>
            </w:pPr>
            <w:r w:rsidRPr="00A17A1D">
              <w:t>Material Safety Data Sheet</w:t>
            </w:r>
          </w:p>
        </w:tc>
      </w:tr>
      <w:tr w:rsidR="00AE421A" w:rsidRPr="00A17A1D" w14:paraId="450E4C83" w14:textId="77777777" w:rsidTr="007A78E4">
        <w:trPr>
          <w:trHeight w:val="144"/>
        </w:trPr>
        <w:tc>
          <w:tcPr>
            <w:tcW w:w="0" w:type="auto"/>
            <w:shd w:val="clear" w:color="auto" w:fill="auto"/>
          </w:tcPr>
          <w:p w14:paraId="18CB0780" w14:textId="77777777" w:rsidR="00AE421A" w:rsidRPr="00A17A1D" w:rsidRDefault="00AE421A" w:rsidP="007A78E4">
            <w:pPr>
              <w:spacing w:before="0" w:after="0" w:line="240" w:lineRule="auto"/>
            </w:pPr>
            <w:r>
              <w:t>NCT</w:t>
            </w:r>
          </w:p>
        </w:tc>
        <w:tc>
          <w:tcPr>
            <w:tcW w:w="0" w:type="auto"/>
            <w:shd w:val="clear" w:color="auto" w:fill="auto"/>
          </w:tcPr>
          <w:p w14:paraId="3FEB6855" w14:textId="77777777" w:rsidR="00AE421A" w:rsidRPr="00A17A1D" w:rsidRDefault="00AE421A" w:rsidP="007A78E4">
            <w:pPr>
              <w:spacing w:before="0" w:after="0" w:line="240" w:lineRule="auto"/>
            </w:pPr>
            <w:r w:rsidRPr="008B3784">
              <w:t>National Clinical Trial</w:t>
            </w:r>
          </w:p>
        </w:tc>
      </w:tr>
      <w:tr w:rsidR="00AE421A" w:rsidRPr="00A17A1D" w14:paraId="79ACB3EB" w14:textId="77777777" w:rsidTr="007A78E4">
        <w:trPr>
          <w:trHeight w:val="144"/>
        </w:trPr>
        <w:tc>
          <w:tcPr>
            <w:tcW w:w="0" w:type="auto"/>
            <w:shd w:val="clear" w:color="auto" w:fill="auto"/>
          </w:tcPr>
          <w:p w14:paraId="509A09F1" w14:textId="77777777" w:rsidR="00AE421A" w:rsidRPr="00A17A1D" w:rsidRDefault="00AE421A" w:rsidP="007A78E4">
            <w:pPr>
              <w:spacing w:before="0" w:after="0" w:line="240" w:lineRule="auto"/>
            </w:pPr>
            <w:r w:rsidRPr="00A17A1D">
              <w:t xml:space="preserve">NIH </w:t>
            </w:r>
          </w:p>
        </w:tc>
        <w:tc>
          <w:tcPr>
            <w:tcW w:w="0" w:type="auto"/>
            <w:shd w:val="clear" w:color="auto" w:fill="auto"/>
          </w:tcPr>
          <w:p w14:paraId="407C3FE9" w14:textId="77777777" w:rsidR="00AE421A" w:rsidRPr="00A17A1D" w:rsidRDefault="00AE421A" w:rsidP="007A78E4">
            <w:pPr>
              <w:spacing w:before="0" w:after="0" w:line="240" w:lineRule="auto"/>
            </w:pPr>
            <w:r w:rsidRPr="00A17A1D">
              <w:t>National Institutes of Health</w:t>
            </w:r>
          </w:p>
        </w:tc>
      </w:tr>
      <w:tr w:rsidR="00AE421A" w:rsidRPr="00A17A1D" w14:paraId="181562C2" w14:textId="77777777" w:rsidTr="007A78E4">
        <w:trPr>
          <w:trHeight w:val="144"/>
        </w:trPr>
        <w:tc>
          <w:tcPr>
            <w:tcW w:w="0" w:type="auto"/>
            <w:shd w:val="clear" w:color="auto" w:fill="auto"/>
          </w:tcPr>
          <w:p w14:paraId="717F3C3F" w14:textId="77777777" w:rsidR="00AE421A" w:rsidRPr="00A17A1D" w:rsidRDefault="00AE421A" w:rsidP="007A78E4">
            <w:pPr>
              <w:spacing w:before="0" w:after="0" w:line="240" w:lineRule="auto"/>
            </w:pPr>
            <w:r w:rsidRPr="00A17A1D">
              <w:t>NIH IC</w:t>
            </w:r>
          </w:p>
        </w:tc>
        <w:tc>
          <w:tcPr>
            <w:tcW w:w="0" w:type="auto"/>
            <w:shd w:val="clear" w:color="auto" w:fill="auto"/>
          </w:tcPr>
          <w:p w14:paraId="39374316" w14:textId="77777777" w:rsidR="00AE421A" w:rsidRPr="00A17A1D" w:rsidRDefault="00AE421A" w:rsidP="007A78E4">
            <w:pPr>
              <w:spacing w:before="0" w:after="0" w:line="240" w:lineRule="auto"/>
            </w:pPr>
            <w:r w:rsidRPr="00A17A1D">
              <w:t xml:space="preserve">NIH Institute </w:t>
            </w:r>
            <w:r>
              <w:t>or</w:t>
            </w:r>
            <w:r w:rsidRPr="00A17A1D">
              <w:t xml:space="preserve"> Center</w:t>
            </w:r>
          </w:p>
        </w:tc>
      </w:tr>
      <w:tr w:rsidR="00AE421A" w:rsidRPr="00A17A1D" w14:paraId="7BF10D32" w14:textId="77777777" w:rsidTr="007A78E4">
        <w:trPr>
          <w:trHeight w:val="144"/>
        </w:trPr>
        <w:tc>
          <w:tcPr>
            <w:tcW w:w="0" w:type="auto"/>
            <w:shd w:val="clear" w:color="auto" w:fill="auto"/>
          </w:tcPr>
          <w:p w14:paraId="077A760F" w14:textId="77777777" w:rsidR="00AE421A" w:rsidRPr="00A17A1D" w:rsidRDefault="00AE421A" w:rsidP="007A78E4">
            <w:pPr>
              <w:spacing w:before="0" w:after="0" w:line="240" w:lineRule="auto"/>
            </w:pPr>
            <w:r w:rsidRPr="00A17A1D">
              <w:t>OHRP</w:t>
            </w:r>
          </w:p>
        </w:tc>
        <w:tc>
          <w:tcPr>
            <w:tcW w:w="0" w:type="auto"/>
            <w:shd w:val="clear" w:color="auto" w:fill="auto"/>
          </w:tcPr>
          <w:p w14:paraId="000FDF2A" w14:textId="77777777" w:rsidR="00AE421A" w:rsidRPr="00A17A1D" w:rsidRDefault="00AE421A" w:rsidP="007A78E4">
            <w:pPr>
              <w:spacing w:before="0" w:after="0" w:line="240" w:lineRule="auto"/>
            </w:pPr>
            <w:r w:rsidRPr="00A17A1D">
              <w:t>Office for Human Research Protections</w:t>
            </w:r>
          </w:p>
        </w:tc>
      </w:tr>
      <w:tr w:rsidR="00AE421A" w:rsidRPr="00A17A1D" w14:paraId="43DB1BA1" w14:textId="77777777" w:rsidTr="007A78E4">
        <w:trPr>
          <w:trHeight w:val="144"/>
        </w:trPr>
        <w:tc>
          <w:tcPr>
            <w:tcW w:w="0" w:type="auto"/>
            <w:shd w:val="clear" w:color="auto" w:fill="auto"/>
          </w:tcPr>
          <w:p w14:paraId="6994272E" w14:textId="77777777" w:rsidR="00AE421A" w:rsidRPr="00A17A1D" w:rsidRDefault="00AE421A" w:rsidP="007A78E4">
            <w:pPr>
              <w:spacing w:before="0" w:after="0" w:line="240" w:lineRule="auto"/>
            </w:pPr>
            <w:r w:rsidRPr="00A17A1D">
              <w:t>PI</w:t>
            </w:r>
          </w:p>
        </w:tc>
        <w:tc>
          <w:tcPr>
            <w:tcW w:w="0" w:type="auto"/>
            <w:shd w:val="clear" w:color="auto" w:fill="auto"/>
          </w:tcPr>
          <w:p w14:paraId="73B00C77" w14:textId="77777777" w:rsidR="00AE421A" w:rsidRPr="00A17A1D" w:rsidRDefault="00AE421A" w:rsidP="007A78E4">
            <w:pPr>
              <w:spacing w:before="0" w:after="0" w:line="240" w:lineRule="auto"/>
            </w:pPr>
            <w:r w:rsidRPr="00A17A1D">
              <w:t>Principal Investigator</w:t>
            </w:r>
          </w:p>
        </w:tc>
      </w:tr>
      <w:tr w:rsidR="00AE421A" w:rsidRPr="00A17A1D" w14:paraId="1AD1BFC4" w14:textId="77777777" w:rsidTr="007A78E4">
        <w:trPr>
          <w:trHeight w:val="144"/>
        </w:trPr>
        <w:tc>
          <w:tcPr>
            <w:tcW w:w="0" w:type="auto"/>
            <w:shd w:val="clear" w:color="auto" w:fill="auto"/>
          </w:tcPr>
          <w:p w14:paraId="47BFC6A1" w14:textId="77777777" w:rsidR="00AE421A" w:rsidRPr="00A17A1D" w:rsidRDefault="00AE421A" w:rsidP="007A78E4">
            <w:pPr>
              <w:spacing w:before="0" w:after="0" w:line="240" w:lineRule="auto"/>
            </w:pPr>
            <w:r w:rsidRPr="00A17A1D">
              <w:t>QA</w:t>
            </w:r>
          </w:p>
        </w:tc>
        <w:tc>
          <w:tcPr>
            <w:tcW w:w="0" w:type="auto"/>
            <w:shd w:val="clear" w:color="auto" w:fill="auto"/>
          </w:tcPr>
          <w:p w14:paraId="2333F1D8" w14:textId="77777777" w:rsidR="00AE421A" w:rsidRPr="00A17A1D" w:rsidRDefault="00AE421A" w:rsidP="007A78E4">
            <w:pPr>
              <w:spacing w:before="0" w:after="0" w:line="240" w:lineRule="auto"/>
            </w:pPr>
            <w:r w:rsidRPr="00A17A1D">
              <w:t>Quality Assurance</w:t>
            </w:r>
          </w:p>
        </w:tc>
      </w:tr>
      <w:tr w:rsidR="00AE421A" w:rsidRPr="00A17A1D" w14:paraId="1E799F37" w14:textId="77777777" w:rsidTr="007A78E4">
        <w:trPr>
          <w:trHeight w:val="144"/>
        </w:trPr>
        <w:tc>
          <w:tcPr>
            <w:tcW w:w="0" w:type="auto"/>
            <w:shd w:val="clear" w:color="auto" w:fill="auto"/>
          </w:tcPr>
          <w:p w14:paraId="7BB682F0" w14:textId="77777777" w:rsidR="00AE421A" w:rsidRPr="00A17A1D" w:rsidRDefault="00AE421A" w:rsidP="007A78E4">
            <w:pPr>
              <w:spacing w:before="0" w:after="0" w:line="240" w:lineRule="auto"/>
            </w:pPr>
            <w:r w:rsidRPr="00A17A1D">
              <w:t>QC</w:t>
            </w:r>
          </w:p>
        </w:tc>
        <w:tc>
          <w:tcPr>
            <w:tcW w:w="0" w:type="auto"/>
            <w:shd w:val="clear" w:color="auto" w:fill="auto"/>
          </w:tcPr>
          <w:p w14:paraId="23CA2EFF" w14:textId="77777777" w:rsidR="00AE421A" w:rsidRPr="00A17A1D" w:rsidRDefault="00AE421A" w:rsidP="007A78E4">
            <w:pPr>
              <w:spacing w:before="0" w:after="0" w:line="240" w:lineRule="auto"/>
            </w:pPr>
            <w:r w:rsidRPr="00A17A1D">
              <w:t>Quality Control</w:t>
            </w:r>
          </w:p>
        </w:tc>
      </w:tr>
      <w:tr w:rsidR="00AE421A" w:rsidRPr="00A17A1D" w14:paraId="1FF741BC" w14:textId="77777777" w:rsidTr="007A78E4">
        <w:trPr>
          <w:trHeight w:val="144"/>
        </w:trPr>
        <w:tc>
          <w:tcPr>
            <w:tcW w:w="0" w:type="auto"/>
            <w:shd w:val="clear" w:color="auto" w:fill="auto"/>
          </w:tcPr>
          <w:p w14:paraId="3ADDCBC2" w14:textId="77777777" w:rsidR="00AE421A" w:rsidRPr="00A17A1D" w:rsidRDefault="00AE421A" w:rsidP="007A78E4">
            <w:pPr>
              <w:spacing w:before="0" w:after="0" w:line="240" w:lineRule="auto"/>
            </w:pPr>
            <w:r w:rsidRPr="00A17A1D">
              <w:t>SAE</w:t>
            </w:r>
          </w:p>
        </w:tc>
        <w:tc>
          <w:tcPr>
            <w:tcW w:w="0" w:type="auto"/>
            <w:shd w:val="clear" w:color="auto" w:fill="auto"/>
          </w:tcPr>
          <w:p w14:paraId="69DEB5F4" w14:textId="77777777" w:rsidR="00AE421A" w:rsidRPr="00A17A1D" w:rsidRDefault="00AE421A" w:rsidP="007A78E4">
            <w:pPr>
              <w:spacing w:before="0" w:after="0" w:line="240" w:lineRule="auto"/>
            </w:pPr>
            <w:r w:rsidRPr="00A17A1D">
              <w:t>Serious Adverse Event</w:t>
            </w:r>
          </w:p>
        </w:tc>
      </w:tr>
      <w:tr w:rsidR="00AE421A" w:rsidRPr="00A17A1D" w14:paraId="7DE3395F" w14:textId="77777777" w:rsidTr="007A78E4">
        <w:trPr>
          <w:trHeight w:val="144"/>
        </w:trPr>
        <w:tc>
          <w:tcPr>
            <w:tcW w:w="0" w:type="auto"/>
            <w:shd w:val="clear" w:color="auto" w:fill="auto"/>
          </w:tcPr>
          <w:p w14:paraId="6BA198F1" w14:textId="77777777" w:rsidR="00AE421A" w:rsidRPr="00A17A1D" w:rsidRDefault="00AE421A" w:rsidP="007A78E4">
            <w:pPr>
              <w:spacing w:before="0" w:after="0" w:line="240" w:lineRule="auto"/>
            </w:pPr>
            <w:r w:rsidRPr="00A17A1D">
              <w:t>SAP</w:t>
            </w:r>
          </w:p>
        </w:tc>
        <w:tc>
          <w:tcPr>
            <w:tcW w:w="0" w:type="auto"/>
            <w:shd w:val="clear" w:color="auto" w:fill="auto"/>
          </w:tcPr>
          <w:p w14:paraId="317558FA" w14:textId="77777777" w:rsidR="00AE421A" w:rsidRPr="00A17A1D" w:rsidRDefault="00AE421A" w:rsidP="007A78E4">
            <w:pPr>
              <w:spacing w:before="0" w:after="0" w:line="240" w:lineRule="auto"/>
            </w:pPr>
            <w:r w:rsidRPr="00A17A1D">
              <w:t>Statistical Analysis Plan</w:t>
            </w:r>
          </w:p>
        </w:tc>
      </w:tr>
      <w:tr w:rsidR="00AE421A" w:rsidRPr="00A17A1D" w14:paraId="0AE28548" w14:textId="77777777" w:rsidTr="007A78E4">
        <w:trPr>
          <w:trHeight w:val="144"/>
        </w:trPr>
        <w:tc>
          <w:tcPr>
            <w:tcW w:w="0" w:type="auto"/>
            <w:shd w:val="clear" w:color="auto" w:fill="auto"/>
          </w:tcPr>
          <w:p w14:paraId="111CE774" w14:textId="77777777" w:rsidR="00AE421A" w:rsidRPr="00A17A1D" w:rsidRDefault="00AE421A" w:rsidP="007A78E4">
            <w:pPr>
              <w:spacing w:before="0" w:after="0" w:line="240" w:lineRule="auto"/>
            </w:pPr>
            <w:r w:rsidRPr="00A17A1D">
              <w:t>SMC</w:t>
            </w:r>
          </w:p>
        </w:tc>
        <w:tc>
          <w:tcPr>
            <w:tcW w:w="0" w:type="auto"/>
            <w:shd w:val="clear" w:color="auto" w:fill="auto"/>
          </w:tcPr>
          <w:p w14:paraId="1CE7FD06" w14:textId="77777777" w:rsidR="00AE421A" w:rsidRPr="00A17A1D" w:rsidRDefault="00AE421A" w:rsidP="007A78E4">
            <w:pPr>
              <w:spacing w:before="0" w:after="0" w:line="240" w:lineRule="auto"/>
            </w:pPr>
            <w:r w:rsidRPr="00A17A1D">
              <w:t>Safety Monitoring Committee</w:t>
            </w:r>
          </w:p>
        </w:tc>
      </w:tr>
      <w:tr w:rsidR="00AE421A" w:rsidRPr="00A17A1D" w14:paraId="0693FFFB" w14:textId="77777777" w:rsidTr="007A78E4">
        <w:trPr>
          <w:trHeight w:val="144"/>
        </w:trPr>
        <w:tc>
          <w:tcPr>
            <w:tcW w:w="0" w:type="auto"/>
            <w:shd w:val="clear" w:color="auto" w:fill="auto"/>
          </w:tcPr>
          <w:p w14:paraId="2F1FD42E" w14:textId="77777777" w:rsidR="00AE421A" w:rsidRPr="00A17A1D" w:rsidRDefault="00AE421A" w:rsidP="007A78E4">
            <w:pPr>
              <w:spacing w:before="0" w:after="0" w:line="240" w:lineRule="auto"/>
            </w:pPr>
            <w:r>
              <w:lastRenderedPageBreak/>
              <w:t>SOA</w:t>
            </w:r>
          </w:p>
        </w:tc>
        <w:tc>
          <w:tcPr>
            <w:tcW w:w="0" w:type="auto"/>
            <w:shd w:val="clear" w:color="auto" w:fill="auto"/>
          </w:tcPr>
          <w:p w14:paraId="731BA4F3" w14:textId="77777777" w:rsidR="00AE421A" w:rsidRPr="00A17A1D" w:rsidRDefault="00AE421A" w:rsidP="007A78E4">
            <w:pPr>
              <w:spacing w:before="0" w:after="0" w:line="240" w:lineRule="auto"/>
            </w:pPr>
            <w:r>
              <w:t>Schedule of Activities</w:t>
            </w:r>
          </w:p>
        </w:tc>
      </w:tr>
      <w:tr w:rsidR="00AE421A" w:rsidRPr="00A17A1D" w14:paraId="497EFA19" w14:textId="77777777" w:rsidTr="007A78E4">
        <w:trPr>
          <w:trHeight w:val="144"/>
        </w:trPr>
        <w:tc>
          <w:tcPr>
            <w:tcW w:w="0" w:type="auto"/>
            <w:shd w:val="clear" w:color="auto" w:fill="auto"/>
          </w:tcPr>
          <w:p w14:paraId="76D003D7" w14:textId="77777777" w:rsidR="00AE421A" w:rsidRPr="00A17A1D" w:rsidRDefault="00AE421A" w:rsidP="007A78E4">
            <w:pPr>
              <w:spacing w:before="0" w:after="0" w:line="240" w:lineRule="auto"/>
            </w:pPr>
            <w:r w:rsidRPr="00A17A1D">
              <w:t>SOC</w:t>
            </w:r>
          </w:p>
        </w:tc>
        <w:tc>
          <w:tcPr>
            <w:tcW w:w="0" w:type="auto"/>
            <w:shd w:val="clear" w:color="auto" w:fill="auto"/>
          </w:tcPr>
          <w:p w14:paraId="25305022" w14:textId="77777777" w:rsidR="00AE421A" w:rsidRPr="00A17A1D" w:rsidRDefault="00AE421A" w:rsidP="007A78E4">
            <w:pPr>
              <w:spacing w:before="0" w:after="0" w:line="240" w:lineRule="auto"/>
            </w:pPr>
            <w:r w:rsidRPr="00A17A1D">
              <w:t>System Organ Class</w:t>
            </w:r>
          </w:p>
        </w:tc>
      </w:tr>
      <w:tr w:rsidR="00AE421A" w:rsidRPr="00A17A1D" w14:paraId="358FB8A9" w14:textId="77777777" w:rsidTr="007A78E4">
        <w:trPr>
          <w:trHeight w:val="144"/>
        </w:trPr>
        <w:tc>
          <w:tcPr>
            <w:tcW w:w="0" w:type="auto"/>
            <w:shd w:val="clear" w:color="auto" w:fill="auto"/>
          </w:tcPr>
          <w:p w14:paraId="274D7171" w14:textId="77777777" w:rsidR="00AE421A" w:rsidRPr="00A17A1D" w:rsidRDefault="00AE421A" w:rsidP="007A78E4">
            <w:pPr>
              <w:spacing w:before="0" w:after="0" w:line="240" w:lineRule="auto"/>
            </w:pPr>
            <w:r w:rsidRPr="00A17A1D">
              <w:t>SOP</w:t>
            </w:r>
          </w:p>
        </w:tc>
        <w:tc>
          <w:tcPr>
            <w:tcW w:w="0" w:type="auto"/>
            <w:shd w:val="clear" w:color="auto" w:fill="auto"/>
          </w:tcPr>
          <w:p w14:paraId="6105C627" w14:textId="77777777" w:rsidR="00AE421A" w:rsidRPr="00A17A1D" w:rsidRDefault="00AE421A" w:rsidP="007A78E4">
            <w:pPr>
              <w:spacing w:before="0" w:after="0" w:line="240" w:lineRule="auto"/>
            </w:pPr>
            <w:r w:rsidRPr="00A17A1D">
              <w:t>Standard Operating Procedure</w:t>
            </w:r>
          </w:p>
        </w:tc>
      </w:tr>
      <w:tr w:rsidR="00AE421A" w:rsidRPr="00A17A1D" w14:paraId="4DB5FE59" w14:textId="77777777" w:rsidTr="007A78E4">
        <w:trPr>
          <w:trHeight w:val="144"/>
        </w:trPr>
        <w:tc>
          <w:tcPr>
            <w:tcW w:w="0" w:type="auto"/>
            <w:shd w:val="clear" w:color="auto" w:fill="auto"/>
          </w:tcPr>
          <w:p w14:paraId="65ABF3D9" w14:textId="77777777" w:rsidR="00AE421A" w:rsidRPr="00A17A1D" w:rsidRDefault="00AE421A" w:rsidP="007A78E4">
            <w:pPr>
              <w:spacing w:before="0" w:after="0" w:line="240" w:lineRule="auto"/>
            </w:pPr>
            <w:r w:rsidRPr="00A17A1D">
              <w:t>UP</w:t>
            </w:r>
          </w:p>
        </w:tc>
        <w:tc>
          <w:tcPr>
            <w:tcW w:w="0" w:type="auto"/>
            <w:shd w:val="clear" w:color="auto" w:fill="auto"/>
          </w:tcPr>
          <w:p w14:paraId="10B6BE7A" w14:textId="77777777" w:rsidR="00AE421A" w:rsidRPr="00A17A1D" w:rsidRDefault="00AE421A" w:rsidP="007A78E4">
            <w:pPr>
              <w:spacing w:before="0" w:after="0" w:line="240" w:lineRule="auto"/>
            </w:pPr>
            <w:r w:rsidRPr="00A17A1D">
              <w:t>Unanticipated Problem</w:t>
            </w:r>
          </w:p>
        </w:tc>
      </w:tr>
      <w:tr w:rsidR="00AE421A" w:rsidRPr="00A17A1D" w14:paraId="7F903B41" w14:textId="77777777" w:rsidTr="007A78E4">
        <w:trPr>
          <w:trHeight w:val="144"/>
        </w:trPr>
        <w:tc>
          <w:tcPr>
            <w:tcW w:w="0" w:type="auto"/>
            <w:shd w:val="clear" w:color="auto" w:fill="auto"/>
          </w:tcPr>
          <w:p w14:paraId="59EB86BB" w14:textId="77777777" w:rsidR="00AE421A" w:rsidRPr="00A17A1D" w:rsidRDefault="00AE421A" w:rsidP="007A78E4">
            <w:pPr>
              <w:spacing w:before="0" w:after="0" w:line="240" w:lineRule="auto"/>
            </w:pPr>
            <w:r w:rsidRPr="00A17A1D">
              <w:t>US</w:t>
            </w:r>
          </w:p>
        </w:tc>
        <w:tc>
          <w:tcPr>
            <w:tcW w:w="0" w:type="auto"/>
            <w:shd w:val="clear" w:color="auto" w:fill="auto"/>
          </w:tcPr>
          <w:p w14:paraId="3B9C8B13" w14:textId="77777777" w:rsidR="00AE421A" w:rsidRPr="00A17A1D" w:rsidRDefault="00AE421A" w:rsidP="007A78E4">
            <w:pPr>
              <w:spacing w:before="0" w:after="0" w:line="240" w:lineRule="auto"/>
            </w:pPr>
            <w:r w:rsidRPr="00A17A1D">
              <w:t>United States</w:t>
            </w:r>
          </w:p>
        </w:tc>
      </w:tr>
    </w:tbl>
    <w:p w14:paraId="5B3E2745" w14:textId="77777777" w:rsidR="00513069" w:rsidRDefault="00513069"/>
    <w:sectPr w:rsidR="00513069" w:rsidSect="00DE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otham Medium">
    <w:panose1 w:val="00000000000000000000"/>
    <w:charset w:val="00"/>
    <w:family w:val="auto"/>
    <w:pitch w:val="variable"/>
    <w:sig w:usb0="A100007F" w:usb1="4000005B" w:usb2="00000000" w:usb3="00000000" w:csb0="0000009B" w:csb1="00000000"/>
  </w:font>
  <w:font w:name="ヒラギノ角ゴ Pro W3">
    <w:charset w:val="80"/>
    <w:family w:val="auto"/>
    <w:pitch w:val="variable"/>
    <w:sig w:usb0="E00002FF" w:usb1="7AC7FFFF" w:usb2="00000012" w:usb3="00000000" w:csb0="0002000D" w:csb1="00000000"/>
  </w:font>
  <w:font w:name="Gotham Light">
    <w:panose1 w:val="00000000000000000000"/>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23098"/>
    <w:multiLevelType w:val="multilevel"/>
    <w:tmpl w:val="F89E4FDC"/>
    <w:lvl w:ilvl="0">
      <w:start w:val="10"/>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1A"/>
    <w:rsid w:val="00036E76"/>
    <w:rsid w:val="000542E7"/>
    <w:rsid w:val="0020211C"/>
    <w:rsid w:val="002345BC"/>
    <w:rsid w:val="0024381F"/>
    <w:rsid w:val="002B30F7"/>
    <w:rsid w:val="00361CD0"/>
    <w:rsid w:val="004333D9"/>
    <w:rsid w:val="00481E20"/>
    <w:rsid w:val="004C3920"/>
    <w:rsid w:val="004C47FF"/>
    <w:rsid w:val="00513069"/>
    <w:rsid w:val="0053229D"/>
    <w:rsid w:val="00560123"/>
    <w:rsid w:val="007479D4"/>
    <w:rsid w:val="0075691A"/>
    <w:rsid w:val="007F1C4B"/>
    <w:rsid w:val="00832025"/>
    <w:rsid w:val="009030B0"/>
    <w:rsid w:val="00A15D62"/>
    <w:rsid w:val="00AB2894"/>
    <w:rsid w:val="00AD445B"/>
    <w:rsid w:val="00AE421A"/>
    <w:rsid w:val="00AE4B7B"/>
    <w:rsid w:val="00B82A02"/>
    <w:rsid w:val="00B9689B"/>
    <w:rsid w:val="00D01C11"/>
    <w:rsid w:val="00D53A72"/>
    <w:rsid w:val="00D75223"/>
    <w:rsid w:val="00D76116"/>
    <w:rsid w:val="00DA62AE"/>
    <w:rsid w:val="00DB617F"/>
    <w:rsid w:val="00DE335C"/>
    <w:rsid w:val="00E401B3"/>
    <w:rsid w:val="00E40224"/>
    <w:rsid w:val="00E9528C"/>
    <w:rsid w:val="00EB0AE1"/>
    <w:rsid w:val="00F24416"/>
    <w:rsid w:val="00F3077A"/>
    <w:rsid w:val="00FE4C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8C06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21A"/>
    <w:pPr>
      <w:spacing w:before="200" w:after="200" w:line="276" w:lineRule="auto"/>
    </w:pPr>
    <w:rPr>
      <w:rFonts w:eastAsiaTheme="minorEastAsia"/>
      <w:sz w:val="20"/>
      <w:szCs w:val="20"/>
    </w:rPr>
  </w:style>
  <w:style w:type="paragraph" w:styleId="Heading1">
    <w:name w:val="heading 1"/>
    <w:aliases w:val="Title_1,CROMS_Heading 1"/>
    <w:basedOn w:val="Normal"/>
    <w:next w:val="Normal"/>
    <w:link w:val="Heading1Char"/>
    <w:qFormat/>
    <w:rsid w:val="002345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ROMS_Heading 2"/>
    <w:basedOn w:val="Normal"/>
    <w:next w:val="Normal"/>
    <w:link w:val="Heading2Char"/>
    <w:unhideWhenUsed/>
    <w:rsid w:val="00AE421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ind w:left="576" w:hanging="576"/>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AE421A"/>
    <w:pPr>
      <w:pBdr>
        <w:top w:val="single" w:sz="6" w:space="2" w:color="4472C4" w:themeColor="accent1"/>
        <w:left w:val="single" w:sz="6" w:space="2" w:color="4472C4" w:themeColor="accent1"/>
      </w:pBdr>
      <w:spacing w:before="300" w:after="0"/>
      <w:ind w:left="720" w:hanging="720"/>
      <w:outlineLvl w:val="2"/>
    </w:pPr>
    <w:rPr>
      <w:caps/>
      <w:color w:val="1F3763"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AE421A"/>
    <w:pPr>
      <w:pBdr>
        <w:top w:val="dotted" w:sz="6" w:space="2" w:color="4472C4" w:themeColor="accent1"/>
        <w:left w:val="dotted" w:sz="6" w:space="2" w:color="4472C4" w:themeColor="accent1"/>
      </w:pBdr>
      <w:spacing w:before="300" w:after="0"/>
      <w:ind w:left="864" w:hanging="864"/>
      <w:outlineLvl w:val="3"/>
    </w:pPr>
    <w:rPr>
      <w:caps/>
      <w:color w:val="2F5496"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AE421A"/>
    <w:pPr>
      <w:pBdr>
        <w:bottom w:val="single" w:sz="6" w:space="1" w:color="4472C4" w:themeColor="accent1"/>
      </w:pBdr>
      <w:spacing w:before="300" w:after="0"/>
      <w:ind w:left="1008" w:hanging="1008"/>
      <w:outlineLvl w:val="4"/>
    </w:pPr>
    <w:rPr>
      <w:caps/>
      <w:color w:val="2F5496" w:themeColor="accent1" w:themeShade="BF"/>
      <w:spacing w:val="10"/>
      <w:sz w:val="22"/>
      <w:szCs w:val="22"/>
    </w:rPr>
  </w:style>
  <w:style w:type="paragraph" w:styleId="Heading6">
    <w:name w:val="heading 6"/>
    <w:aliases w:val="CROMS_Heading 6"/>
    <w:basedOn w:val="Normal"/>
    <w:next w:val="Normal"/>
    <w:link w:val="Heading6Char"/>
    <w:unhideWhenUsed/>
    <w:rsid w:val="00AE421A"/>
    <w:pPr>
      <w:pBdr>
        <w:bottom w:val="dotted" w:sz="6" w:space="1" w:color="4472C4" w:themeColor="accent1"/>
      </w:pBdr>
      <w:spacing w:before="300" w:after="0"/>
      <w:ind w:left="1152" w:hanging="1152"/>
      <w:outlineLvl w:val="5"/>
    </w:pPr>
    <w:rPr>
      <w:caps/>
      <w:color w:val="2F5496"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AE421A"/>
    <w:pPr>
      <w:spacing w:before="300" w:after="0"/>
      <w:ind w:left="1296" w:hanging="1296"/>
      <w:outlineLvl w:val="6"/>
    </w:pPr>
    <w:rPr>
      <w:caps/>
      <w:color w:val="2F5496"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AE421A"/>
    <w:pPr>
      <w:spacing w:before="300" w:after="0"/>
      <w:ind w:left="1440" w:hanging="144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AE421A"/>
    <w:pPr>
      <w:spacing w:before="300" w:after="0"/>
      <w:ind w:left="1584" w:hanging="1584"/>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
    <w:name w:val="RFP"/>
    <w:basedOn w:val="Normal"/>
    <w:next w:val="Heading1"/>
    <w:qFormat/>
    <w:rsid w:val="002345BC"/>
    <w:pPr>
      <w:jc w:val="both"/>
    </w:pPr>
    <w:rPr>
      <w:rFonts w:ascii="Gotham Medium" w:eastAsia="ヒラギノ角ゴ Pro W3" w:hAnsi="Gotham Medium" w:cs="Times New Roman"/>
      <w:color w:val="000000"/>
    </w:rPr>
  </w:style>
  <w:style w:type="character" w:customStyle="1" w:styleId="Heading1Char">
    <w:name w:val="Heading 1 Char"/>
    <w:basedOn w:val="DefaultParagraphFont"/>
    <w:link w:val="Heading1"/>
    <w:uiPriority w:val="9"/>
    <w:rsid w:val="002345BC"/>
    <w:rPr>
      <w:rFonts w:asciiTheme="majorHAnsi" w:eastAsiaTheme="majorEastAsia" w:hAnsiTheme="majorHAnsi" w:cstheme="majorBidi"/>
      <w:color w:val="2F5496" w:themeColor="accent1" w:themeShade="BF"/>
      <w:sz w:val="32"/>
      <w:szCs w:val="32"/>
    </w:rPr>
  </w:style>
  <w:style w:type="paragraph" w:customStyle="1" w:styleId="RFPParagraph">
    <w:name w:val="RFP Paragraph"/>
    <w:basedOn w:val="Normal"/>
    <w:qFormat/>
    <w:rsid w:val="002345BC"/>
    <w:rPr>
      <w:rFonts w:ascii="Gotham Light" w:eastAsia="ヒラギノ角ゴ Pro W3" w:hAnsi="Gotham Light" w:cs="Times New Roman"/>
      <w:color w:val="000000"/>
      <w:szCs w:val="18"/>
    </w:rPr>
  </w:style>
  <w:style w:type="character" w:customStyle="1" w:styleId="Heading2Char">
    <w:name w:val="Heading 2 Char"/>
    <w:aliases w:val="CROMS_Heading 2 Char"/>
    <w:basedOn w:val="DefaultParagraphFont"/>
    <w:link w:val="Heading2"/>
    <w:rsid w:val="00AE421A"/>
    <w:rPr>
      <w:rFonts w:eastAsiaTheme="minorEastAsia"/>
      <w:caps/>
      <w:spacing w:val="15"/>
      <w:sz w:val="22"/>
      <w:szCs w:val="22"/>
      <w:shd w:val="clear" w:color="auto" w:fill="D9E2F3" w:themeFill="accent1" w:themeFillTint="33"/>
    </w:rPr>
  </w:style>
  <w:style w:type="character" w:customStyle="1" w:styleId="Heading3Char">
    <w:name w:val="Heading 3 Char"/>
    <w:basedOn w:val="DefaultParagraphFont"/>
    <w:link w:val="Heading3"/>
    <w:uiPriority w:val="2"/>
    <w:rsid w:val="00AE421A"/>
    <w:rPr>
      <w:rFonts w:eastAsiaTheme="minorEastAsia"/>
      <w:caps/>
      <w:color w:val="1F3763" w:themeColor="accent1" w:themeShade="7F"/>
      <w:spacing w:val="15"/>
      <w:sz w:val="22"/>
      <w:szCs w:val="22"/>
    </w:rPr>
  </w:style>
  <w:style w:type="character" w:customStyle="1" w:styleId="Heading4Char">
    <w:name w:val="Heading 4 Char"/>
    <w:basedOn w:val="DefaultParagraphFont"/>
    <w:link w:val="Heading4"/>
    <w:uiPriority w:val="3"/>
    <w:rsid w:val="00AE421A"/>
    <w:rPr>
      <w:rFonts w:eastAsiaTheme="minorEastAsia"/>
      <w:caps/>
      <w:color w:val="2F5496" w:themeColor="accent1" w:themeShade="BF"/>
      <w:spacing w:val="10"/>
      <w:sz w:val="22"/>
      <w:szCs w:val="22"/>
    </w:rPr>
  </w:style>
  <w:style w:type="character" w:customStyle="1" w:styleId="Heading5Char">
    <w:name w:val="Heading 5 Char"/>
    <w:basedOn w:val="DefaultParagraphFont"/>
    <w:link w:val="Heading5"/>
    <w:uiPriority w:val="4"/>
    <w:rsid w:val="00AE421A"/>
    <w:rPr>
      <w:rFonts w:eastAsiaTheme="minorEastAsia"/>
      <w:caps/>
      <w:color w:val="2F5496" w:themeColor="accent1" w:themeShade="BF"/>
      <w:spacing w:val="10"/>
      <w:sz w:val="22"/>
      <w:szCs w:val="22"/>
    </w:rPr>
  </w:style>
  <w:style w:type="character" w:customStyle="1" w:styleId="Heading6Char">
    <w:name w:val="Heading 6 Char"/>
    <w:basedOn w:val="DefaultParagraphFont"/>
    <w:link w:val="Heading6"/>
    <w:rsid w:val="00AE421A"/>
    <w:rPr>
      <w:rFonts w:eastAsiaTheme="minorEastAsia"/>
      <w:caps/>
      <w:color w:val="2F5496" w:themeColor="accent1" w:themeShade="BF"/>
      <w:spacing w:val="10"/>
      <w:sz w:val="22"/>
      <w:szCs w:val="22"/>
    </w:rPr>
  </w:style>
  <w:style w:type="character" w:customStyle="1" w:styleId="Heading7Char">
    <w:name w:val="Heading 7 Char"/>
    <w:basedOn w:val="DefaultParagraphFont"/>
    <w:link w:val="Heading7"/>
    <w:uiPriority w:val="6"/>
    <w:rsid w:val="00AE421A"/>
    <w:rPr>
      <w:rFonts w:eastAsiaTheme="minorEastAsia"/>
      <w:caps/>
      <w:color w:val="2F5496" w:themeColor="accent1" w:themeShade="BF"/>
      <w:spacing w:val="10"/>
      <w:sz w:val="22"/>
      <w:szCs w:val="22"/>
    </w:rPr>
  </w:style>
  <w:style w:type="character" w:customStyle="1" w:styleId="Heading8Char">
    <w:name w:val="Heading 8 Char"/>
    <w:basedOn w:val="DefaultParagraphFont"/>
    <w:link w:val="Heading8"/>
    <w:uiPriority w:val="7"/>
    <w:rsid w:val="00AE421A"/>
    <w:rPr>
      <w:rFonts w:eastAsiaTheme="minorEastAsia"/>
      <w:caps/>
      <w:spacing w:val="10"/>
      <w:sz w:val="18"/>
      <w:szCs w:val="18"/>
    </w:rPr>
  </w:style>
  <w:style w:type="character" w:customStyle="1" w:styleId="Heading9Char">
    <w:name w:val="Heading 9 Char"/>
    <w:basedOn w:val="DefaultParagraphFont"/>
    <w:link w:val="Heading9"/>
    <w:uiPriority w:val="8"/>
    <w:rsid w:val="00AE421A"/>
    <w:rPr>
      <w:rFonts w:eastAsiaTheme="minorEastAsia"/>
      <w:i/>
      <w:cap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Macintosh Word</Application>
  <DocSecurity>0</DocSecurity>
  <Lines>13</Lines>
  <Paragraphs>3</Paragraphs>
  <ScaleCrop>false</ScaleCrop>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Flint</dc:creator>
  <cp:keywords/>
  <dc:description/>
  <cp:lastModifiedBy>Brian Flint</cp:lastModifiedBy>
  <cp:revision>1</cp:revision>
  <dcterms:created xsi:type="dcterms:W3CDTF">2017-05-11T17:35:00Z</dcterms:created>
  <dcterms:modified xsi:type="dcterms:W3CDTF">2017-05-11T17:36:00Z</dcterms:modified>
</cp:coreProperties>
</file>